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2" w:rsidRDefault="00293A42" w:rsidP="0063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3A42" w:rsidRDefault="00293A42" w:rsidP="0063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3A42" w:rsidRDefault="00293A42" w:rsidP="00293A42">
      <w:pPr>
        <w:pStyle w:val="a9"/>
        <w:ind w:left="6804"/>
        <w:jc w:val="left"/>
        <w:rPr>
          <w:bCs/>
          <w:sz w:val="24"/>
        </w:rPr>
      </w:pPr>
      <w:r w:rsidRPr="00BD3182">
        <w:rPr>
          <w:bCs/>
          <w:sz w:val="24"/>
        </w:rPr>
        <w:t>УТВЕРЖД</w:t>
      </w:r>
      <w:r w:rsidR="00D47B42">
        <w:rPr>
          <w:bCs/>
          <w:sz w:val="24"/>
        </w:rPr>
        <w:t xml:space="preserve">ЕНО ПРИКАЗОМ </w:t>
      </w:r>
    </w:p>
    <w:p w:rsidR="00293A42" w:rsidRPr="00BD3182" w:rsidRDefault="00D47B42" w:rsidP="00293A42">
      <w:pPr>
        <w:pStyle w:val="aa"/>
        <w:spacing w:before="0" w:after="0"/>
        <w:ind w:left="6804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</w:t>
      </w:r>
      <w:r w:rsidR="00293A42" w:rsidRPr="00BD3182">
        <w:rPr>
          <w:rFonts w:ascii="Times New Roman" w:hAnsi="Times New Roman" w:cs="Times New Roman"/>
          <w:i w:val="0"/>
          <w:sz w:val="24"/>
          <w:szCs w:val="24"/>
        </w:rPr>
        <w:t>иректор</w:t>
      </w:r>
      <w:r>
        <w:rPr>
          <w:rFonts w:ascii="Times New Roman" w:hAnsi="Times New Roman" w:cs="Times New Roman"/>
          <w:i w:val="0"/>
          <w:sz w:val="24"/>
          <w:szCs w:val="24"/>
        </w:rPr>
        <w:t>а</w:t>
      </w:r>
      <w:r w:rsidR="00293A42" w:rsidRPr="00BD3182">
        <w:rPr>
          <w:rFonts w:ascii="Times New Roman" w:hAnsi="Times New Roman" w:cs="Times New Roman"/>
          <w:i w:val="0"/>
          <w:sz w:val="24"/>
          <w:szCs w:val="24"/>
        </w:rPr>
        <w:t xml:space="preserve"> МАОУ </w:t>
      </w:r>
    </w:p>
    <w:p w:rsidR="00293A42" w:rsidRPr="00BD3182" w:rsidRDefault="00293A42" w:rsidP="00293A42">
      <w:pPr>
        <w:pStyle w:val="aa"/>
        <w:spacing w:before="0" w:after="0"/>
        <w:ind w:left="6804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D3182">
        <w:rPr>
          <w:rFonts w:ascii="Times New Roman" w:hAnsi="Times New Roman" w:cs="Times New Roman"/>
          <w:i w:val="0"/>
          <w:sz w:val="24"/>
          <w:szCs w:val="24"/>
        </w:rPr>
        <w:t>«Гимназия № 33» г. Перми</w:t>
      </w:r>
    </w:p>
    <w:p w:rsidR="00293A42" w:rsidRPr="00BD3182" w:rsidRDefault="00293A42" w:rsidP="00293A42">
      <w:pPr>
        <w:pStyle w:val="a7"/>
        <w:ind w:left="6804"/>
      </w:pPr>
      <w:r w:rsidRPr="00BD3182">
        <w:t xml:space="preserve">Н.Я. </w:t>
      </w:r>
      <w:proofErr w:type="spellStart"/>
      <w:r w:rsidRPr="00BD3182">
        <w:t>Мельчакова</w:t>
      </w:r>
      <w:proofErr w:type="spellEnd"/>
      <w:r w:rsidRPr="00BD3182">
        <w:t xml:space="preserve">/ </w:t>
      </w:r>
      <w:r w:rsidR="00D47B42">
        <w:t xml:space="preserve">от 11.11.2022г. </w:t>
      </w:r>
    </w:p>
    <w:p w:rsidR="00293A42" w:rsidRDefault="00293A42" w:rsidP="0063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проведении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краевой образовательной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proofErr w:type="gramStart"/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интернет-игры</w:t>
      </w:r>
      <w:proofErr w:type="gramEnd"/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"Читаем парк</w:t>
      </w:r>
      <w:r w:rsidR="004B508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-202</w:t>
      </w:r>
      <w:r w:rsidR="00231AD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2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порядок организации, условия проведен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 и подведения итогов краевой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образовательной интернет-игры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«Читаем парк».</w:t>
      </w:r>
    </w:p>
    <w:p w:rsidR="00231ADA" w:rsidRDefault="00465F65" w:rsidP="004B5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Краевая </w:t>
      </w:r>
      <w:r w:rsidR="00293A4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образовательная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интернет-игра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Читаем парк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="00DF7563"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231A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231A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посвящен </w:t>
      </w:r>
      <w:r w:rsidR="000C105F" w:rsidRP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0C105F" w:rsidRP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народного искусства и нематериального куль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турного наследия народов России,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проводится в форме </w:t>
      </w:r>
      <w:proofErr w:type="spellStart"/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веб-квеста</w:t>
      </w:r>
      <w:proofErr w:type="spellEnd"/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End"/>
    </w:p>
    <w:p w:rsidR="004B5085" w:rsidRPr="004B5085" w:rsidRDefault="004B5085" w:rsidP="004B5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 в игре предполагает </w:t>
      </w:r>
      <w:r w:rsidR="005F49C1" w:rsidRP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виртуальное путешествие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5F49C1" w:rsidRP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Парк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5F49C1" w:rsidRP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науки Пермского края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основана на проектном методе обучения и предполагает поисковую деятельность с применением информационно-коммуникационных средств. </w:t>
      </w:r>
    </w:p>
    <w:p w:rsidR="00A805F9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Организатором </w:t>
      </w:r>
      <w:proofErr w:type="spellStart"/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-квеста</w:t>
      </w:r>
      <w:proofErr w:type="spellEnd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МАОУ «Гимназия №33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Перми</w:t>
      </w:r>
      <w:r w:rsidR="00293A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ехническую и информационную поддержку осуществляют 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 МАОУ «Гимназия №33» г. Перми</w:t>
      </w:r>
      <w:r w:rsidR="00293A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221776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оддержка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игры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Интернете по адресу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5" w:history="1">
        <w:r w:rsidR="00221776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https://set33.blogspot.com/</w:t>
        </w:r>
      </w:hyperlink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6667F1" w:rsidRDefault="00636602" w:rsidP="0066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667F1"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игры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 w:rsidR="00F4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вовлечение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щихся в активную 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изучению родного края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6DC4" w:rsidRP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навыков проектной, научной, аналитической работы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66C3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  <w:r w:rsidR="003766C3">
        <w:rPr>
          <w:rFonts w:ascii="Arial" w:eastAsia="Times New Roman" w:hAnsi="Arial" w:cs="Arial"/>
          <w:b/>
          <w:color w:val="222222"/>
          <w:sz w:val="30"/>
          <w:szCs w:val="30"/>
          <w:lang w:eastAsia="ru-RU"/>
        </w:rPr>
        <w:t xml:space="preserve"> </w:t>
      </w:r>
    </w:p>
    <w:p w:rsidR="00636602" w:rsidRPr="003766C3" w:rsidRDefault="003766C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условия для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осознания парка 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Науки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как образовательной, 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формационной и культурной среды, </w:t>
      </w:r>
      <w:r w:rsidR="00396DC4" w:rsidRP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396DC4" w:rsidRP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знаний при выполнении творческих заданий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ения уров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информационной компетентности обучающихся, общеобразовательной подготовки в области современных информационных технологий;</w:t>
      </w:r>
    </w:p>
    <w:p w:rsidR="00636602" w:rsidRPr="00636602" w:rsidRDefault="003766C3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ать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одаренных учащихся, создав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условия для развития их функциональной грамотности;</w:t>
      </w:r>
    </w:p>
    <w:p w:rsidR="00636602" w:rsidRDefault="003766C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формат интернет-игры как одну из возможных форм детско-взрослого сотрудничества.</w:t>
      </w:r>
    </w:p>
    <w:p w:rsidR="00636602" w:rsidRPr="005354E7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 </w:t>
      </w:r>
      <w:r w:rsidR="00465F65"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Участники игры</w:t>
      </w:r>
    </w:p>
    <w:p w:rsidR="00636602" w:rsidRPr="00636602" w:rsidRDefault="00465F6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участию в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приглашаются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1–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образовател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ьных организаций Пермского края под руков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одством взрослого координатора.</w:t>
      </w:r>
    </w:p>
    <w:p w:rsidR="00636602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координатору </w:t>
      </w: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7B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.11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6707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заполнить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форму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егистраци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56A3A" w:rsidRPr="005354E7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Сроки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проходит с 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ноября 202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режиме онлайн.</w:t>
      </w:r>
    </w:p>
    <w:p w:rsidR="00786A47" w:rsidRP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регистрация.</w:t>
      </w:r>
    </w:p>
    <w:p w:rsidR="00786A47" w:rsidRP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12.202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выполнение заданий.</w:t>
      </w:r>
    </w:p>
    <w:p w:rsid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работа 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подведени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 </w:t>
      </w:r>
      <w:proofErr w:type="spellStart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14CA" w:rsidRPr="00786A47" w:rsidRDefault="00396DC4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517B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.01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30.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рассылка наградных материалов (дипломов, сертификатов)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86A47" w:rsidRPr="005354E7" w:rsidRDefault="00786A47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4. Порядок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EC0122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рдинатор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уют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 команду, заполнив форму по адресу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6" w:history="1">
        <w:r w:rsidR="00786A47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https://clck.ru/Kd3t6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86A47" w:rsidRDefault="00420FC1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 для прохождения каждого из эта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 </w:t>
      </w:r>
      <w:proofErr w:type="spellStart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ритерии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их 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оценивания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команды получают на </w:t>
      </w:r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</w:t>
      </w:r>
      <w:r w:rsid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доск</w:t>
      </w:r>
      <w:r w:rsid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Padlet</w:t>
      </w:r>
      <w:proofErr w:type="spellEnd"/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виде маршрутного листа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297E" w:rsidRDefault="00B3297E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Выполненные задания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оформляют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Диск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в форме презентации</w:t>
      </w:r>
      <w:r w:rsidR="004B0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</w:t>
      </w:r>
      <w:r w:rsid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доск</w:t>
      </w:r>
      <w:r w:rsid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Padlet</w:t>
      </w:r>
      <w:proofErr w:type="spellEnd"/>
      <w:r w:rsidR="00FC3BFE" w:rsidRPr="00FC3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предоставленным ссылкам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задани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команды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отмечает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таблице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«Шаги к успеху»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12341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Каждая команда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 задания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самостоятельно разделившись по игровым ролям,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тся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заработать максимально возможное количеств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баллов.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Подробности заданий для каждого этапа будут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последовательно 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публикова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r w:rsidR="000C105F" w:rsidRP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доске «</w:t>
      </w:r>
      <w:proofErr w:type="spellStart"/>
      <w:r w:rsidR="000C105F" w:rsidRP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Padlet</w:t>
      </w:r>
      <w:proofErr w:type="spellEnd"/>
      <w:r w:rsidR="000C105F" w:rsidRP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ссылку на которую команды получат в день начала игры по адресу </w:t>
      </w:r>
      <w:hyperlink r:id="rId7" w:history="1">
        <w:r w:rsidR="000C105F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https://set33.blogspot.com/</w:t>
        </w:r>
      </w:hyperlink>
      <w:r w:rsidR="000C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Промежуточные результаты прохождения этапов команды будут отслеживать в таблице «Шаги к успеху».</w:t>
      </w:r>
    </w:p>
    <w:p w:rsidR="00517B79" w:rsidRDefault="00517B79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3297E" w:rsidRPr="00293A42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93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5. </w:t>
      </w:r>
      <w:r w:rsidR="005354E7" w:rsidRPr="00293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Подведение итогов</w:t>
      </w:r>
    </w:p>
    <w:p w:rsidR="00533916" w:rsidRPr="00533916" w:rsidRDefault="00B3297E" w:rsidP="00BF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="00420FC1" w:rsidRPr="0029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3BD" w:rsidRPr="0029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конкурса подводит жюри из числа педагогов МАОУ «Гимназия № 33»</w:t>
      </w:r>
      <w:bookmarkStart w:id="0" w:name="_GoBack"/>
      <w:bookmarkEnd w:id="0"/>
      <w:r w:rsidR="00293A42" w:rsidRPr="0029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16C2" w:rsidRDefault="00BF164E" w:rsidP="002C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определяются из числа уч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астников, набравших наибольшее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баллов в каждой возрастной категории.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Общее количество баллов складывается из числа набранных при 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выполнении заданий на разных этапах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B606C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</w:t>
      </w:r>
      <w:proofErr w:type="spellStart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веста</w:t>
      </w:r>
      <w:proofErr w:type="spellEnd"/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выполнившие не меньше 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одного задания, получают сертификат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участника.</w:t>
      </w:r>
      <w:r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3297E" w:rsidRDefault="009B606C" w:rsidP="009B6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Организаторы оставляют за собой право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дисквалификации оценок и работ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 по обоснова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нным причинам (использование 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собственной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разработки; разработки, уже уч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аствовавшей ранее в конкурсах; 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отсутствие ссылок на использованные </w:t>
      </w:r>
      <w:r w:rsidR="00EC0122"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источники информации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т. п.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B606C" w:rsidRPr="009B606C" w:rsidRDefault="009B606C" w:rsidP="009B606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5.3.Каждый участник получает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</w:t>
      </w:r>
      <w:r w:rsidR="00B46831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Участника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06C" w:rsidRDefault="00B46831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и призёры </w:t>
      </w:r>
      <w:r w:rsidR="009B606C"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Дипломами в электронном формате.</w:t>
      </w:r>
    </w:p>
    <w:p w:rsidR="009B606C" w:rsidRPr="009B606C" w:rsidRDefault="009B606C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Педагоги, подготовившие участников и призеров 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, награждаются Благодарственными письмами в электронном формате.</w:t>
      </w:r>
    </w:p>
    <w:p w:rsidR="00517B79" w:rsidRDefault="00517B79" w:rsidP="00517B7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06C" w:rsidRPr="009B606C" w:rsidRDefault="009B606C" w:rsidP="00517B7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9B606C" w:rsidRDefault="009B606C" w:rsidP="009B6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B3297E" w:rsidRPr="00001027" w:rsidRDefault="009B606C" w:rsidP="000010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06C">
        <w:rPr>
          <w:rFonts w:ascii="Times New Roman" w:hAnsi="Times New Roman" w:cs="Times New Roman"/>
          <w:sz w:val="28"/>
          <w:szCs w:val="28"/>
        </w:rPr>
        <w:t>е-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606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B3297E" w:rsidRPr="00001027" w:rsidSect="00293A42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3B"/>
    <w:multiLevelType w:val="hybridMultilevel"/>
    <w:tmpl w:val="0908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6D2C"/>
    <w:multiLevelType w:val="multilevel"/>
    <w:tmpl w:val="C0E6E9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FF7C3E"/>
    <w:multiLevelType w:val="hybridMultilevel"/>
    <w:tmpl w:val="3B5E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D5B51"/>
    <w:multiLevelType w:val="hybridMultilevel"/>
    <w:tmpl w:val="85B60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CFC"/>
    <w:rsid w:val="00001027"/>
    <w:rsid w:val="00012341"/>
    <w:rsid w:val="000914CA"/>
    <w:rsid w:val="000C105F"/>
    <w:rsid w:val="001512D3"/>
    <w:rsid w:val="001529A5"/>
    <w:rsid w:val="00156A3A"/>
    <w:rsid w:val="001E7E84"/>
    <w:rsid w:val="00221776"/>
    <w:rsid w:val="00231ADA"/>
    <w:rsid w:val="00293A42"/>
    <w:rsid w:val="002A61FD"/>
    <w:rsid w:val="002C16C2"/>
    <w:rsid w:val="003200A7"/>
    <w:rsid w:val="003766C3"/>
    <w:rsid w:val="00396DC4"/>
    <w:rsid w:val="003C60D4"/>
    <w:rsid w:val="00420FC1"/>
    <w:rsid w:val="00465F65"/>
    <w:rsid w:val="004B09D5"/>
    <w:rsid w:val="004B5085"/>
    <w:rsid w:val="004C5E41"/>
    <w:rsid w:val="004E1D00"/>
    <w:rsid w:val="00517B79"/>
    <w:rsid w:val="00524C09"/>
    <w:rsid w:val="00533916"/>
    <w:rsid w:val="005354E7"/>
    <w:rsid w:val="005900B6"/>
    <w:rsid w:val="005D5F19"/>
    <w:rsid w:val="005F49C1"/>
    <w:rsid w:val="00636602"/>
    <w:rsid w:val="006540AD"/>
    <w:rsid w:val="006667F1"/>
    <w:rsid w:val="0067078B"/>
    <w:rsid w:val="006A1BD3"/>
    <w:rsid w:val="006B2DDE"/>
    <w:rsid w:val="006D0595"/>
    <w:rsid w:val="00786A47"/>
    <w:rsid w:val="007B3D74"/>
    <w:rsid w:val="008374BB"/>
    <w:rsid w:val="009863BD"/>
    <w:rsid w:val="009A55ED"/>
    <w:rsid w:val="009B606C"/>
    <w:rsid w:val="009E7B41"/>
    <w:rsid w:val="00A62433"/>
    <w:rsid w:val="00A73805"/>
    <w:rsid w:val="00A805F9"/>
    <w:rsid w:val="00B3297E"/>
    <w:rsid w:val="00B46831"/>
    <w:rsid w:val="00BF0267"/>
    <w:rsid w:val="00BF164E"/>
    <w:rsid w:val="00C62CFC"/>
    <w:rsid w:val="00C760CB"/>
    <w:rsid w:val="00C926A5"/>
    <w:rsid w:val="00D10B58"/>
    <w:rsid w:val="00D47B42"/>
    <w:rsid w:val="00D63532"/>
    <w:rsid w:val="00DF7563"/>
    <w:rsid w:val="00E94CCA"/>
    <w:rsid w:val="00EC0122"/>
    <w:rsid w:val="00F456AD"/>
    <w:rsid w:val="00F46BF1"/>
    <w:rsid w:val="00F77956"/>
    <w:rsid w:val="00FC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6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1776"/>
    <w:rPr>
      <w:color w:val="800080" w:themeColor="followedHyperlink"/>
      <w:u w:val="single"/>
    </w:rPr>
  </w:style>
  <w:style w:type="paragraph" w:customStyle="1" w:styleId="1">
    <w:name w:val="Обычный1"/>
    <w:rsid w:val="009B606C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9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93A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93A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293A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Название Знак"/>
    <w:basedOn w:val="a0"/>
    <w:link w:val="a9"/>
    <w:rsid w:val="00293A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a"/>
    <w:next w:val="a7"/>
    <w:link w:val="ac"/>
    <w:qFormat/>
    <w:rsid w:val="00293A42"/>
    <w:pPr>
      <w:keepNext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293A42"/>
    <w:rPr>
      <w:rFonts w:ascii="Liberation Sans" w:eastAsia="DejaVu Sans" w:hAnsi="Liberation Sans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6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1776"/>
    <w:rPr>
      <w:color w:val="800080" w:themeColor="followedHyperlink"/>
      <w:u w:val="single"/>
    </w:rPr>
  </w:style>
  <w:style w:type="paragraph" w:customStyle="1" w:styleId="1">
    <w:name w:val="Обычный1"/>
    <w:rsid w:val="009B606C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9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3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33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Kd3t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et33.blogspo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А.А.</dc:creator>
  <cp:lastModifiedBy>dubrovina</cp:lastModifiedBy>
  <cp:revision>4</cp:revision>
  <dcterms:created xsi:type="dcterms:W3CDTF">2022-11-10T11:49:00Z</dcterms:created>
  <dcterms:modified xsi:type="dcterms:W3CDTF">2022-11-10T11:57:00Z</dcterms:modified>
</cp:coreProperties>
</file>